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EA" w:rsidRDefault="00373AEA" w:rsidP="00373AEA">
      <w:pPr>
        <w:spacing w:after="0" w:line="240" w:lineRule="auto"/>
        <w:ind w:left="360" w:right="432"/>
        <w:jc w:val="both"/>
        <w:rPr>
          <w:rFonts w:ascii="Cambria" w:hAnsi="Cambria"/>
        </w:rPr>
      </w:pPr>
      <w:r>
        <w:rPr>
          <w:rFonts w:ascii="Cambria" w:hAnsi="Cambria"/>
        </w:rPr>
        <w:t xml:space="preserve">Tab.1. </w:t>
      </w:r>
      <w:r w:rsidRPr="003D46C2">
        <w:rPr>
          <w:rFonts w:ascii="Cambria" w:hAnsi="Cambria"/>
          <w:i/>
        </w:rPr>
        <w:t>Wielkość emisji substancji szkodliwych do atmosfery (49 inwestycji) oraz uzyskany efekt ekologiczny</w:t>
      </w:r>
      <w:r>
        <w:rPr>
          <w:rFonts w:ascii="Cambria" w:hAnsi="Cambria"/>
        </w:rPr>
        <w:t>.</w:t>
      </w:r>
    </w:p>
    <w:p w:rsidR="00373AEA" w:rsidRDefault="00373AEA" w:rsidP="00373AEA">
      <w:pPr>
        <w:spacing w:after="0" w:line="240" w:lineRule="auto"/>
        <w:jc w:val="both"/>
        <w:rPr>
          <w:rFonts w:ascii="Cambria" w:hAnsi="Cambria"/>
        </w:rPr>
      </w:pPr>
    </w:p>
    <w:tbl>
      <w:tblPr>
        <w:tblW w:w="824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0"/>
        <w:gridCol w:w="928"/>
        <w:gridCol w:w="1157"/>
        <w:gridCol w:w="853"/>
        <w:gridCol w:w="1004"/>
        <w:gridCol w:w="859"/>
      </w:tblGrid>
      <w:tr w:rsidR="00373AEA" w:rsidRPr="00501B5B" w:rsidTr="0034622D">
        <w:trPr>
          <w:trHeight w:val="300"/>
          <w:jc w:val="center"/>
        </w:trPr>
        <w:tc>
          <w:tcPr>
            <w:tcW w:w="3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noWrap/>
            <w:vAlign w:val="center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Rodzaj źródła ciepła</w:t>
            </w:r>
          </w:p>
        </w:tc>
        <w:tc>
          <w:tcPr>
            <w:tcW w:w="4801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Rodzaj substancji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b/>
                <w:color w:val="000000"/>
                <w:lang w:eastAsia="pl-PL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CO</w:t>
            </w:r>
            <w:r w:rsidRPr="00501B5B">
              <w:rPr>
                <w:rFonts w:ascii="Cambria" w:hAnsi="Cambria"/>
                <w:b/>
                <w:color w:val="000000"/>
                <w:vertAlign w:val="subscript"/>
                <w:lang w:eastAsia="pl-PL"/>
              </w:rPr>
              <w:t>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CO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Pył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SO</w:t>
            </w:r>
            <w:r w:rsidRPr="00501B5B">
              <w:rPr>
                <w:rFonts w:ascii="Cambria" w:hAnsi="Cambria"/>
                <w:b/>
                <w:color w:val="000000"/>
                <w:vertAlign w:val="subscript"/>
                <w:lang w:eastAsia="pl-PL"/>
              </w:rPr>
              <w:t>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proofErr w:type="spellStart"/>
            <w:r w:rsidRPr="00501B5B">
              <w:rPr>
                <w:rFonts w:ascii="Cambria" w:hAnsi="Cambria"/>
                <w:b/>
                <w:color w:val="000000"/>
                <w:lang w:eastAsia="pl-PL"/>
              </w:rPr>
              <w:t>N</w:t>
            </w:r>
            <w:r w:rsidRPr="00501B5B">
              <w:rPr>
                <w:rFonts w:ascii="Cambria" w:hAnsi="Cambria"/>
                <w:b/>
                <w:color w:val="000000"/>
                <w:vertAlign w:val="subscript"/>
                <w:lang w:eastAsia="pl-PL"/>
              </w:rPr>
              <w:t>ox</w:t>
            </w:r>
            <w:proofErr w:type="spellEnd"/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3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b/>
                <w:color w:val="000000"/>
                <w:lang w:eastAsia="pl-PL"/>
              </w:rPr>
            </w:pPr>
          </w:p>
        </w:tc>
        <w:tc>
          <w:tcPr>
            <w:tcW w:w="4801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[kg/rok]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8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dane dla stanu przed wymianą źródła ciepła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węgiel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416565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17152,2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430,2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2352,15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342,9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gaz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14034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8,28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0,03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0,21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6,09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proofErr w:type="spellStart"/>
            <w:r w:rsidRPr="00501B5B">
              <w:rPr>
                <w:rFonts w:ascii="Cambria" w:hAnsi="Cambria"/>
                <w:color w:val="000000"/>
                <w:lang w:eastAsia="pl-PL"/>
              </w:rPr>
              <w:t>pelet</w:t>
            </w:r>
            <w:proofErr w:type="spell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1287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36,08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0,28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3,77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suma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431886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17196,56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430,51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2356,26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352,76</w:t>
            </w:r>
          </w:p>
        </w:tc>
      </w:tr>
      <w:tr w:rsidR="00373AEA" w:rsidRPr="00501B5B" w:rsidTr="0034622D">
        <w:trPr>
          <w:trHeight w:val="390"/>
          <w:jc w:val="center"/>
        </w:trPr>
        <w:tc>
          <w:tcPr>
            <w:tcW w:w="8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dane dla stanu po wymianie źródła ciepła - razem z "emisją wysoką"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gaz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91450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0,25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39,5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 xml:space="preserve">pompa ciepła i ogrzewanie </w:t>
            </w:r>
            <w:proofErr w:type="spellStart"/>
            <w:r w:rsidRPr="00501B5B">
              <w:rPr>
                <w:rFonts w:ascii="Cambria" w:hAnsi="Cambria"/>
                <w:color w:val="000000"/>
                <w:lang w:eastAsia="pl-PL"/>
              </w:rPr>
              <w:t>elektr</w:t>
            </w:r>
            <w:proofErr w:type="spellEnd"/>
            <w:r w:rsidRPr="00501B5B">
              <w:rPr>
                <w:rFonts w:ascii="Cambria" w:hAnsi="Cambria"/>
                <w:color w:val="000000"/>
                <w:lang w:eastAsia="pl-PL"/>
              </w:rPr>
              <w:t>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55542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2286,96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57,36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313,62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45,72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suma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146992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2340,96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57,61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315,12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85,22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8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dane dla stanu po wymianie źródła ciepła - bez "emisji wysokiej"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gaz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91450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0,25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39,5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suma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91450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0,25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1,5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bCs/>
                <w:color w:val="000000"/>
                <w:lang w:eastAsia="pl-PL"/>
              </w:rPr>
              <w:t>39,5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82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0E0E0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center"/>
              <w:rPr>
                <w:rFonts w:ascii="Cambria" w:hAnsi="Cambria"/>
                <w:b/>
                <w:color w:val="000000"/>
                <w:lang w:eastAsia="pl-PL"/>
              </w:rPr>
            </w:pPr>
            <w:r w:rsidRPr="00501B5B">
              <w:rPr>
                <w:rFonts w:ascii="Cambria" w:hAnsi="Cambria"/>
                <w:b/>
                <w:color w:val="000000"/>
                <w:lang w:eastAsia="pl-PL"/>
              </w:rPr>
              <w:t>redukcja emisji (w stosunku do stanu przed wymianą) w [%]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przed wymianą - stan bazowy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100</w:t>
            </w:r>
          </w:p>
        </w:tc>
        <w:tc>
          <w:tcPr>
            <w:tcW w:w="11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100</w:t>
            </w:r>
          </w:p>
        </w:tc>
        <w:tc>
          <w:tcPr>
            <w:tcW w:w="8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100</w:t>
            </w:r>
          </w:p>
        </w:tc>
        <w:tc>
          <w:tcPr>
            <w:tcW w:w="10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100</w:t>
            </w:r>
          </w:p>
        </w:tc>
        <w:tc>
          <w:tcPr>
            <w:tcW w:w="8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100</w:t>
            </w:r>
          </w:p>
        </w:tc>
      </w:tr>
      <w:tr w:rsidR="00373AEA" w:rsidRPr="00501B5B" w:rsidTr="0034622D">
        <w:trPr>
          <w:trHeight w:val="300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po wymianie  (z "emisją wysoką")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66,0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86,4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86,6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86,6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75,8</w:t>
            </w:r>
          </w:p>
        </w:tc>
      </w:tr>
      <w:tr w:rsidR="00373AEA" w:rsidRPr="00501B5B" w:rsidTr="0034622D">
        <w:trPr>
          <w:trHeight w:val="315"/>
          <w:jc w:val="center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po wymianie (bez "emisji wysokiej")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78,8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99,7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99,9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99,9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3AEA" w:rsidRPr="00501B5B" w:rsidRDefault="00373AEA" w:rsidP="0034622D">
            <w:pPr>
              <w:spacing w:after="0" w:line="240" w:lineRule="auto"/>
              <w:jc w:val="right"/>
              <w:rPr>
                <w:rFonts w:ascii="Cambria" w:hAnsi="Cambria"/>
                <w:color w:val="000000"/>
                <w:lang w:eastAsia="pl-PL"/>
              </w:rPr>
            </w:pPr>
            <w:r w:rsidRPr="00501B5B">
              <w:rPr>
                <w:rFonts w:ascii="Cambria" w:hAnsi="Cambria"/>
                <w:color w:val="000000"/>
                <w:lang w:eastAsia="pl-PL"/>
              </w:rPr>
              <w:t>88,8</w:t>
            </w:r>
          </w:p>
        </w:tc>
      </w:tr>
    </w:tbl>
    <w:p w:rsidR="00373AEA" w:rsidRDefault="00373AEA" w:rsidP="00373AEA">
      <w:pPr>
        <w:spacing w:after="0" w:line="240" w:lineRule="auto"/>
        <w:ind w:firstLine="708"/>
        <w:jc w:val="both"/>
        <w:rPr>
          <w:rFonts w:ascii="Cambria" w:hAnsi="Cambria"/>
          <w:i/>
          <w:sz w:val="16"/>
          <w:szCs w:val="16"/>
        </w:rPr>
      </w:pPr>
    </w:p>
    <w:p w:rsidR="00373AEA" w:rsidRDefault="00373AEA" w:rsidP="00373AEA">
      <w:pPr>
        <w:spacing w:after="0" w:line="240" w:lineRule="auto"/>
        <w:ind w:firstLine="708"/>
        <w:jc w:val="both"/>
        <w:rPr>
          <w:rFonts w:ascii="Cambria" w:hAnsi="Cambria"/>
          <w:i/>
          <w:sz w:val="16"/>
          <w:szCs w:val="16"/>
        </w:rPr>
      </w:pPr>
      <w:r w:rsidRPr="00F81028">
        <w:rPr>
          <w:rFonts w:ascii="Cambria" w:hAnsi="Cambria"/>
          <w:i/>
          <w:sz w:val="16"/>
          <w:szCs w:val="16"/>
        </w:rPr>
        <w:t xml:space="preserve">Źródło: </w:t>
      </w:r>
      <w:r>
        <w:rPr>
          <w:rFonts w:ascii="Cambria" w:hAnsi="Cambria"/>
          <w:i/>
          <w:sz w:val="16"/>
          <w:szCs w:val="16"/>
        </w:rPr>
        <w:t>O</w:t>
      </w:r>
      <w:r w:rsidRPr="00F81028">
        <w:rPr>
          <w:rFonts w:ascii="Cambria" w:hAnsi="Cambria"/>
          <w:i/>
          <w:sz w:val="16"/>
          <w:szCs w:val="16"/>
        </w:rPr>
        <w:t xml:space="preserve">pracowanie własne </w:t>
      </w:r>
      <w:r>
        <w:rPr>
          <w:rFonts w:ascii="Cambria" w:hAnsi="Cambria"/>
          <w:i/>
          <w:sz w:val="16"/>
          <w:szCs w:val="16"/>
        </w:rPr>
        <w:t>Wydział u Ochrony Środowiska</w:t>
      </w:r>
    </w:p>
    <w:p w:rsidR="006A642B" w:rsidRDefault="00976718"/>
    <w:p w:rsidR="00976718" w:rsidRDefault="00976718" w:rsidP="00976718">
      <w:pPr>
        <w:spacing w:after="0" w:line="240" w:lineRule="auto"/>
        <w:jc w:val="both"/>
        <w:rPr>
          <w:rFonts w:ascii="Cambria" w:hAnsi="Cambria"/>
          <w:i/>
          <w:sz w:val="16"/>
          <w:szCs w:val="16"/>
        </w:rPr>
      </w:pPr>
    </w:p>
    <w:p w:rsidR="00976718" w:rsidRDefault="00976718" w:rsidP="00976718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Z powyższej tabeli wynika, że dzięki  wymianie nieefektywnych źródeł ciepła, a w przypadku nowych inwestycji uniknięcia zakupu pieców węglowych, uzyskano wyraźny efekt ekologiczny w postaci ograniczenia emisji niskiej (lokalnej) w ilości od prawie 80% w przypadku  gazu cieplarnianego CO2 oraz 90 – 100% obniżeniem jeśli chodzi o pyły, związki siarki i azotu oraz tlenek węgla. </w:t>
      </w:r>
    </w:p>
    <w:p w:rsidR="00976718" w:rsidRDefault="00976718">
      <w:bookmarkStart w:id="0" w:name="_GoBack"/>
      <w:bookmarkEnd w:id="0"/>
    </w:p>
    <w:sectPr w:rsidR="00976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EA"/>
    <w:rsid w:val="00373AEA"/>
    <w:rsid w:val="00495A75"/>
    <w:rsid w:val="00976718"/>
    <w:rsid w:val="0099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EFAD"/>
  <w15:docId w15:val="{B6D9F109-ABF4-4083-BDF5-FB1ADA55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A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7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Szemberg</dc:creator>
  <cp:lastModifiedBy>Magdalena Matuszkiewicz</cp:lastModifiedBy>
  <cp:revision>3</cp:revision>
  <dcterms:created xsi:type="dcterms:W3CDTF">2021-01-20T11:23:00Z</dcterms:created>
  <dcterms:modified xsi:type="dcterms:W3CDTF">2021-01-20T11:29:00Z</dcterms:modified>
</cp:coreProperties>
</file>